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A264" w14:textId="77777777" w:rsidR="00376142" w:rsidRPr="00376142" w:rsidRDefault="00376142" w:rsidP="00E13196">
      <w:pPr>
        <w:pStyle w:val="Heading2"/>
        <w:spacing w:after="120" w:line="240" w:lineRule="auto"/>
        <w:jc w:val="both"/>
        <w:rPr>
          <w:b/>
          <w:caps/>
          <w:color w:val="5B9BD5" w:themeColor="accent1"/>
          <w:sz w:val="2"/>
          <w:szCs w:val="2"/>
        </w:rPr>
      </w:pPr>
    </w:p>
    <w:p w14:paraId="7A7B792F" w14:textId="4F811366" w:rsidR="00D00973" w:rsidRPr="00D00973" w:rsidRDefault="00D00973" w:rsidP="00D0097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outlineLvl w:val="0"/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</w:pPr>
      <w:r>
        <w:rPr>
          <w:rFonts w:asciiTheme="majorHAnsi" w:eastAsiaTheme="majorEastAsia" w:hAnsiTheme="majorHAnsi" w:cstheme="majorBidi"/>
          <w:b/>
          <w:color w:val="5B9BD5" w:themeColor="accent1"/>
          <w:sz w:val="44"/>
          <w:szCs w:val="32"/>
        </w:rPr>
        <w:t>PETTY CASH POLICY</w:t>
      </w:r>
    </w:p>
    <w:p w14:paraId="6DE50166" w14:textId="77777777" w:rsidR="00D00973" w:rsidRPr="00EB7DE2" w:rsidRDefault="00D00973" w:rsidP="00D00973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B7DE2">
        <w:rPr>
          <w:b/>
          <w:caps/>
          <w:color w:val="5B9BD5" w:themeColor="accent1"/>
        </w:rPr>
        <w:t>Purpose</w:t>
      </w:r>
    </w:p>
    <w:p w14:paraId="057393AE" w14:textId="77777777" w:rsidR="00D00973" w:rsidRPr="00DE586F" w:rsidRDefault="00D00973" w:rsidP="00D00973">
      <w:pPr>
        <w:spacing w:before="40" w:after="240" w:line="240" w:lineRule="auto"/>
        <w:jc w:val="both"/>
      </w:pPr>
      <w:r>
        <w:t>To implement a petty cash process that complies with the Department’s policy requirements.</w:t>
      </w:r>
    </w:p>
    <w:p w14:paraId="3DF523CC" w14:textId="77777777" w:rsidR="00D00973" w:rsidRPr="00EB7DE2" w:rsidRDefault="00D00973" w:rsidP="00D00973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EB7DE2">
        <w:rPr>
          <w:b/>
          <w:caps/>
          <w:color w:val="5B9BD5" w:themeColor="accent1"/>
        </w:rPr>
        <w:t>Scope</w:t>
      </w:r>
    </w:p>
    <w:p w14:paraId="006B1BAF" w14:textId="06C6BCE0" w:rsidR="00D00973" w:rsidRDefault="00D00973" w:rsidP="00D00973">
      <w:pPr>
        <w:tabs>
          <w:tab w:val="left" w:pos="6850"/>
        </w:tabs>
        <w:spacing w:before="40" w:after="240" w:line="240" w:lineRule="auto"/>
        <w:jc w:val="both"/>
      </w:pPr>
      <w:r w:rsidRPr="00EB7DE2">
        <w:t xml:space="preserve">This policy </w:t>
      </w:r>
      <w:r>
        <w:t xml:space="preserve">applies to petty cash held by </w:t>
      </w:r>
      <w:r w:rsidRPr="00350FBC">
        <w:t>Boisdale Consolidated School that</w:t>
      </w:r>
      <w:r>
        <w:t xml:space="preserve"> may be utilised by school staff for small purchases at the discretion of the </w:t>
      </w:r>
      <w:proofErr w:type="gramStart"/>
      <w:r>
        <w:t>Principal</w:t>
      </w:r>
      <w:proofErr w:type="gramEnd"/>
      <w:r>
        <w:t xml:space="preserve"> or petty cash custodian.</w:t>
      </w:r>
    </w:p>
    <w:p w14:paraId="2811C27F" w14:textId="77777777" w:rsidR="00D00973" w:rsidRPr="0096692F" w:rsidRDefault="00D00973" w:rsidP="00D00973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96692F">
        <w:rPr>
          <w:b/>
          <w:caps/>
          <w:color w:val="5B9BD5" w:themeColor="accent1"/>
        </w:rPr>
        <w:t>Policy</w:t>
      </w:r>
    </w:p>
    <w:p w14:paraId="11ED57DB" w14:textId="77777777" w:rsidR="00D00973" w:rsidRDefault="00D00973" w:rsidP="00D00973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Boisdale Consolidated School does not utilise petty cash for any types of payments. </w:t>
      </w:r>
    </w:p>
    <w:p w14:paraId="5230368D" w14:textId="77777777" w:rsidR="00D00973" w:rsidRPr="00EB7DE2" w:rsidRDefault="00D00973" w:rsidP="00D00973">
      <w:pPr>
        <w:pStyle w:val="Heading2"/>
        <w:spacing w:after="240" w:line="240" w:lineRule="auto"/>
        <w:jc w:val="both"/>
        <w:rPr>
          <w:b/>
          <w:caps/>
          <w:color w:val="5B9BD5" w:themeColor="accent1"/>
        </w:rPr>
      </w:pPr>
      <w:r w:rsidRPr="0096692F">
        <w:rPr>
          <w:b/>
          <w:caps/>
          <w:color w:val="5B9BD5" w:themeColor="accent1"/>
        </w:rPr>
        <w:t xml:space="preserve">Further information and resources </w:t>
      </w:r>
    </w:p>
    <w:p w14:paraId="1EA99385" w14:textId="77777777" w:rsidR="00D00973" w:rsidRPr="0060641B" w:rsidRDefault="00D00973" w:rsidP="00D00973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="Times New Roman" w:cstheme="minorHAnsi"/>
          <w:color w:val="202020"/>
          <w:lang w:eastAsia="en-AU"/>
        </w:rPr>
      </w:pPr>
      <w:hyperlink r:id="rId12" w:history="1">
        <w:r w:rsidRPr="0060641B">
          <w:rPr>
            <w:rStyle w:val="Hyperlink"/>
            <w:rFonts w:cstheme="minorHAnsi"/>
            <w:lang w:eastAsia="en-AU"/>
          </w:rPr>
          <w:t>Financial Manual for Victorian Government Schools</w:t>
        </w:r>
      </w:hyperlink>
      <w:r w:rsidRPr="0060641B">
        <w:rPr>
          <w:rFonts w:eastAsia="Times New Roman" w:cstheme="minorHAnsi"/>
          <w:color w:val="202020"/>
          <w:lang w:eastAsia="en-AU"/>
        </w:rPr>
        <w:t xml:space="preserve"> Section 11 – Expenditure Management </w:t>
      </w:r>
    </w:p>
    <w:p w14:paraId="6A8D160D" w14:textId="77777777" w:rsidR="00D00973" w:rsidRPr="005E10FB" w:rsidRDefault="00D00973" w:rsidP="00D00973">
      <w:pPr>
        <w:pStyle w:val="ListParagraph"/>
        <w:numPr>
          <w:ilvl w:val="0"/>
          <w:numId w:val="7"/>
        </w:numPr>
        <w:spacing w:before="40" w:after="240" w:line="240" w:lineRule="auto"/>
        <w:jc w:val="both"/>
        <w:rPr>
          <w:rFonts w:eastAsiaTheme="minorEastAsia"/>
          <w:color w:val="000000" w:themeColor="text1"/>
        </w:rPr>
      </w:pPr>
      <w:hyperlink r:id="rId13" w:history="1">
        <w:r w:rsidRPr="00C666F2">
          <w:rPr>
            <w:rStyle w:val="Hyperlink"/>
            <w:lang w:eastAsia="en-AU"/>
          </w:rPr>
          <w:t>Cash Handling resources</w:t>
        </w:r>
      </w:hyperlink>
    </w:p>
    <w:p w14:paraId="0C43B838" w14:textId="6A583900" w:rsidR="00D21C88" w:rsidRDefault="00D21C88" w:rsidP="00D21C88">
      <w:pPr>
        <w:keepNext/>
        <w:keepLines/>
        <w:spacing w:before="40" w:after="12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>R</w:t>
      </w:r>
      <w:r w:rsidRPr="00DB253E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eview </w:t>
      </w:r>
      <w:r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cycle </w:t>
      </w:r>
    </w:p>
    <w:tbl>
      <w:tblPr>
        <w:tblW w:w="90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D8674C" w:rsidRPr="00A43728" w14:paraId="3F1FC936" w14:textId="77777777" w:rsidTr="00BA630A">
        <w:tc>
          <w:tcPr>
            <w:tcW w:w="2925" w:type="dxa"/>
            <w:hideMark/>
          </w:tcPr>
          <w:p w14:paraId="02B1D9E4" w14:textId="77777777" w:rsidR="00D8674C" w:rsidRPr="00D8674C" w:rsidRDefault="00D8674C" w:rsidP="00BA63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D8674C">
              <w:rPr>
                <w:rFonts w:eastAsia="Times New Roman" w:cstheme="minorHAnsi"/>
                <w:lang w:eastAsia="en-AU"/>
              </w:rPr>
              <w:t>Policy last reviewed </w:t>
            </w:r>
          </w:p>
        </w:tc>
        <w:tc>
          <w:tcPr>
            <w:tcW w:w="6075" w:type="dxa"/>
            <w:hideMark/>
          </w:tcPr>
          <w:p w14:paraId="7C00A0A5" w14:textId="3DDD55E6" w:rsidR="00D8674C" w:rsidRPr="00D8674C" w:rsidRDefault="00EB1452" w:rsidP="00D8674C">
            <w:pPr>
              <w:spacing w:after="0" w:line="240" w:lineRule="auto"/>
              <w:ind w:left="37"/>
              <w:textAlignment w:val="baseline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March,</w:t>
            </w:r>
            <w:r w:rsidRPr="00D8674C">
              <w:rPr>
                <w:rFonts w:eastAsia="Times New Roman" w:cstheme="minorHAnsi"/>
                <w:lang w:eastAsia="en-AU"/>
              </w:rPr>
              <w:t xml:space="preserve"> 202</w:t>
            </w:r>
            <w:r>
              <w:rPr>
                <w:rFonts w:eastAsia="Times New Roman" w:cstheme="minorHAnsi"/>
                <w:lang w:eastAsia="en-AU"/>
              </w:rPr>
              <w:t>6</w:t>
            </w:r>
          </w:p>
        </w:tc>
      </w:tr>
      <w:tr w:rsidR="00D8674C" w:rsidRPr="00A43728" w14:paraId="51CA94EE" w14:textId="77777777" w:rsidTr="00BA630A">
        <w:tc>
          <w:tcPr>
            <w:tcW w:w="2925" w:type="dxa"/>
            <w:hideMark/>
          </w:tcPr>
          <w:p w14:paraId="41770358" w14:textId="77777777" w:rsidR="00D8674C" w:rsidRPr="00D8674C" w:rsidRDefault="00D8674C" w:rsidP="00BA63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D8674C">
              <w:rPr>
                <w:rFonts w:eastAsia="Times New Roman" w:cstheme="minorHAnsi"/>
                <w:lang w:eastAsia="en-AU"/>
              </w:rPr>
              <w:t>Approved by </w:t>
            </w:r>
          </w:p>
        </w:tc>
        <w:tc>
          <w:tcPr>
            <w:tcW w:w="6075" w:type="dxa"/>
            <w:hideMark/>
          </w:tcPr>
          <w:p w14:paraId="0DC821EF" w14:textId="77777777" w:rsidR="00D8674C" w:rsidRPr="00D8674C" w:rsidRDefault="00D8674C" w:rsidP="00D8674C">
            <w:pPr>
              <w:spacing w:after="0" w:line="240" w:lineRule="auto"/>
              <w:ind w:left="37"/>
              <w:textAlignment w:val="baseline"/>
              <w:rPr>
                <w:rFonts w:eastAsia="Times New Roman" w:cstheme="minorHAnsi"/>
                <w:lang w:eastAsia="en-AU"/>
              </w:rPr>
            </w:pPr>
            <w:r w:rsidRPr="00D8674C">
              <w:rPr>
                <w:rFonts w:eastAsia="Times New Roman" w:cstheme="minorHAnsi"/>
                <w:lang w:eastAsia="en-AU"/>
              </w:rPr>
              <w:t xml:space="preserve">School Council </w:t>
            </w:r>
          </w:p>
        </w:tc>
      </w:tr>
      <w:tr w:rsidR="00D8674C" w:rsidRPr="00A43728" w14:paraId="32B6FF3B" w14:textId="77777777" w:rsidTr="00BA630A">
        <w:tc>
          <w:tcPr>
            <w:tcW w:w="2925" w:type="dxa"/>
            <w:hideMark/>
          </w:tcPr>
          <w:p w14:paraId="63C056C2" w14:textId="77777777" w:rsidR="00D8674C" w:rsidRPr="00D8674C" w:rsidRDefault="00D8674C" w:rsidP="00BA63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n-AU"/>
              </w:rPr>
            </w:pPr>
            <w:r w:rsidRPr="00D8674C">
              <w:rPr>
                <w:rFonts w:eastAsia="Times New Roman" w:cstheme="minorHAnsi"/>
                <w:lang w:eastAsia="en-AU"/>
              </w:rPr>
              <w:t>Next scheduled review date </w:t>
            </w:r>
          </w:p>
        </w:tc>
        <w:tc>
          <w:tcPr>
            <w:tcW w:w="6075" w:type="dxa"/>
            <w:hideMark/>
          </w:tcPr>
          <w:p w14:paraId="64CD4AAF" w14:textId="281D3354" w:rsidR="00D8674C" w:rsidRPr="00D8674C" w:rsidRDefault="00EB1452" w:rsidP="00D8674C">
            <w:pPr>
              <w:spacing w:after="0" w:line="240" w:lineRule="auto"/>
              <w:ind w:left="37"/>
              <w:textAlignment w:val="baseline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March, 2028</w:t>
            </w:r>
          </w:p>
        </w:tc>
      </w:tr>
    </w:tbl>
    <w:p w14:paraId="558FA4CB" w14:textId="77777777" w:rsidR="00D8674C" w:rsidRPr="00DB253E" w:rsidRDefault="00D8674C" w:rsidP="00D21C88">
      <w:pPr>
        <w:keepNext/>
        <w:keepLines/>
        <w:spacing w:before="40" w:after="120" w:line="240" w:lineRule="auto"/>
        <w:jc w:val="both"/>
        <w:outlineLvl w:val="1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1CFEFD02" w14:textId="39B09F89" w:rsidR="000869CF" w:rsidRPr="00D21C88" w:rsidRDefault="000869CF" w:rsidP="00D21C88">
      <w:pPr>
        <w:jc w:val="both"/>
        <w:rPr>
          <w:rFonts w:cs="Arial"/>
        </w:rPr>
      </w:pPr>
    </w:p>
    <w:sectPr w:rsidR="000869CF" w:rsidRPr="00D21C88" w:rsidSect="00376142">
      <w:headerReference w:type="default" r:id="rId14"/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ED2E5" w14:textId="77777777" w:rsidR="0040142D" w:rsidRDefault="0040142D" w:rsidP="00FA2BFC">
      <w:pPr>
        <w:spacing w:after="0" w:line="240" w:lineRule="auto"/>
      </w:pPr>
      <w:r>
        <w:separator/>
      </w:r>
    </w:p>
  </w:endnote>
  <w:endnote w:type="continuationSeparator" w:id="0">
    <w:p w14:paraId="2A7D8DEA" w14:textId="77777777" w:rsidR="0040142D" w:rsidRDefault="0040142D" w:rsidP="00FA2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781ED" w14:textId="77777777" w:rsidR="0040142D" w:rsidRDefault="0040142D" w:rsidP="00FA2BFC">
      <w:pPr>
        <w:spacing w:after="0" w:line="240" w:lineRule="auto"/>
      </w:pPr>
      <w:r>
        <w:separator/>
      </w:r>
    </w:p>
  </w:footnote>
  <w:footnote w:type="continuationSeparator" w:id="0">
    <w:p w14:paraId="7C3A7A78" w14:textId="77777777" w:rsidR="0040142D" w:rsidRDefault="0040142D" w:rsidP="00FA2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2535" w14:textId="77777777" w:rsidR="00265F8B" w:rsidRPr="00376142" w:rsidRDefault="00265F8B" w:rsidP="00376142">
    <w:pPr>
      <w:pStyle w:val="Header"/>
      <w:rPr>
        <w:rFonts w:asciiTheme="majorHAnsi" w:eastAsiaTheme="majorEastAsia" w:hAnsiTheme="majorHAnsi" w:cstheme="majorBidi"/>
        <w:b/>
        <w:color w:val="5B9BD5" w:themeColor="accent1"/>
        <w:sz w:val="44"/>
        <w:szCs w:val="32"/>
      </w:rPr>
    </w:pPr>
    <w:r>
      <w:rPr>
        <w:rFonts w:asciiTheme="majorHAnsi" w:eastAsiaTheme="majorEastAsia" w:hAnsiTheme="majorHAnsi" w:cstheme="majorBidi"/>
        <w:b/>
        <w:color w:val="5B9BD5" w:themeColor="accent1"/>
        <w:sz w:val="44"/>
        <w:szCs w:val="32"/>
      </w:rPr>
      <w:t>Boisdale Consolidated School</w:t>
    </w:r>
    <w:r w:rsidR="00376142">
      <w:rPr>
        <w:rFonts w:asciiTheme="majorHAnsi" w:eastAsiaTheme="majorEastAsia" w:hAnsiTheme="majorHAnsi" w:cstheme="majorBidi"/>
        <w:b/>
        <w:color w:val="5B9BD5" w:themeColor="accent1"/>
        <w:sz w:val="44"/>
        <w:szCs w:val="32"/>
      </w:rPr>
      <w:t xml:space="preserve">                                       </w:t>
    </w:r>
    <w:r>
      <w:rPr>
        <w:rFonts w:asciiTheme="majorHAnsi" w:eastAsiaTheme="majorEastAsia" w:hAnsiTheme="majorHAnsi" w:cstheme="majorBidi"/>
        <w:b/>
        <w:color w:val="5B9BD5" w:themeColor="accent1"/>
        <w:sz w:val="44"/>
        <w:szCs w:val="32"/>
      </w:rPr>
      <w:t xml:space="preserve">  </w:t>
    </w:r>
    <w:r w:rsidR="00376142" w:rsidRPr="00265F8B">
      <w:rPr>
        <w:rFonts w:ascii="Segoe UI Historic" w:hAnsi="Segoe UI Historic" w:cs="Segoe UI Historic"/>
        <w:noProof/>
        <w:color w:val="5B9BD5" w:themeColor="accent1"/>
        <w:sz w:val="32"/>
        <w:szCs w:val="32"/>
        <w:lang w:eastAsia="en-AU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9525" w14:cap="flat" w14:cmpd="sng" w14:algn="ctr">
          <w14:solidFill>
            <w14:srgbClr w14:val="0096FF"/>
          </w14:solidFill>
          <w14:prstDash w14:val="solid"/>
          <w14:round/>
        </w14:textOutline>
      </w:rPr>
      <w:drawing>
        <wp:inline distT="0" distB="0" distL="0" distR="0" wp14:anchorId="427EDDCB" wp14:editId="180F7EEE">
          <wp:extent cx="710368" cy="698013"/>
          <wp:effectExtent l="0" t="0" r="1270" b="63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184" cy="711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b/>
        <w:color w:val="5B9BD5" w:themeColor="accent1"/>
        <w:sz w:val="44"/>
        <w:szCs w:val="32"/>
      </w:rPr>
      <w:t xml:space="preserve">                                    </w:t>
    </w:r>
    <w:r w:rsidRPr="00265F8B">
      <w:rPr>
        <w:rFonts w:ascii="Segoe UI Historic" w:hAnsi="Segoe UI Historic" w:cs="Segoe UI Historic"/>
        <w:color w:val="5B9BD5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12700" w14:cap="flat" w14:cmpd="sng" w14:algn="ctr">
          <w14:solidFill>
            <w14:srgbClr w14:val="0096FF"/>
          </w14:solidFill>
          <w14:prstDash w14:val="solid"/>
          <w14:round/>
        </w14:textOutline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8412F"/>
    <w:multiLevelType w:val="hybridMultilevel"/>
    <w:tmpl w:val="ADF88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D4D27"/>
    <w:multiLevelType w:val="hybridMultilevel"/>
    <w:tmpl w:val="57C6C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C2DAB"/>
    <w:multiLevelType w:val="hybridMultilevel"/>
    <w:tmpl w:val="61BCCC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8732AE"/>
    <w:multiLevelType w:val="hybridMultilevel"/>
    <w:tmpl w:val="D4E4AC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F5940"/>
    <w:multiLevelType w:val="hybridMultilevel"/>
    <w:tmpl w:val="0E5C6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84163"/>
    <w:multiLevelType w:val="multilevel"/>
    <w:tmpl w:val="7D42E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062C0"/>
    <w:multiLevelType w:val="hybridMultilevel"/>
    <w:tmpl w:val="FC001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9582B"/>
    <w:multiLevelType w:val="hybridMultilevel"/>
    <w:tmpl w:val="16E6FEDE"/>
    <w:lvl w:ilvl="0" w:tplc="3DF41458">
      <w:start w:val="1"/>
      <w:numFmt w:val="bullet"/>
      <w:pStyle w:val="List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position w:val="2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71230"/>
    <w:multiLevelType w:val="hybridMultilevel"/>
    <w:tmpl w:val="9BA0E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A78C6"/>
    <w:multiLevelType w:val="hybridMultilevel"/>
    <w:tmpl w:val="2BEA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112347">
    <w:abstractNumId w:val="9"/>
  </w:num>
  <w:num w:numId="2" w16cid:durableId="1428043755">
    <w:abstractNumId w:val="11"/>
  </w:num>
  <w:num w:numId="3" w16cid:durableId="975985338">
    <w:abstractNumId w:val="3"/>
  </w:num>
  <w:num w:numId="4" w16cid:durableId="1392727090">
    <w:abstractNumId w:val="6"/>
  </w:num>
  <w:num w:numId="5" w16cid:durableId="1985313668">
    <w:abstractNumId w:val="4"/>
  </w:num>
  <w:num w:numId="6" w16cid:durableId="1045372774">
    <w:abstractNumId w:val="10"/>
  </w:num>
  <w:num w:numId="7" w16cid:durableId="1842307853">
    <w:abstractNumId w:val="0"/>
  </w:num>
  <w:num w:numId="8" w16cid:durableId="958032789">
    <w:abstractNumId w:val="1"/>
  </w:num>
  <w:num w:numId="9" w16cid:durableId="19092348">
    <w:abstractNumId w:val="8"/>
  </w:num>
  <w:num w:numId="10" w16cid:durableId="2024817827">
    <w:abstractNumId w:val="7"/>
  </w:num>
  <w:num w:numId="11" w16cid:durableId="515462666">
    <w:abstractNumId w:val="5"/>
  </w:num>
  <w:num w:numId="12" w16cid:durableId="18462850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B2"/>
    <w:rsid w:val="000301FE"/>
    <w:rsid w:val="0004221A"/>
    <w:rsid w:val="00054833"/>
    <w:rsid w:val="000869CF"/>
    <w:rsid w:val="00093E46"/>
    <w:rsid w:val="00094AC3"/>
    <w:rsid w:val="000D2B76"/>
    <w:rsid w:val="000E28EB"/>
    <w:rsid w:val="00153EB1"/>
    <w:rsid w:val="00167439"/>
    <w:rsid w:val="00175231"/>
    <w:rsid w:val="0018103E"/>
    <w:rsid w:val="001A5619"/>
    <w:rsid w:val="001A7ED5"/>
    <w:rsid w:val="001B2D2E"/>
    <w:rsid w:val="001D3AA7"/>
    <w:rsid w:val="00207E71"/>
    <w:rsid w:val="0025486E"/>
    <w:rsid w:val="002549E6"/>
    <w:rsid w:val="002611DA"/>
    <w:rsid w:val="00265F8B"/>
    <w:rsid w:val="0027329A"/>
    <w:rsid w:val="0028258F"/>
    <w:rsid w:val="002916F0"/>
    <w:rsid w:val="0029200E"/>
    <w:rsid w:val="002B25A5"/>
    <w:rsid w:val="002B5781"/>
    <w:rsid w:val="002C5510"/>
    <w:rsid w:val="002D1A86"/>
    <w:rsid w:val="002D4956"/>
    <w:rsid w:val="002E6B3A"/>
    <w:rsid w:val="002F2DC8"/>
    <w:rsid w:val="00315E69"/>
    <w:rsid w:val="003470BD"/>
    <w:rsid w:val="00350FBC"/>
    <w:rsid w:val="00356D47"/>
    <w:rsid w:val="00360BB7"/>
    <w:rsid w:val="003748B5"/>
    <w:rsid w:val="00376142"/>
    <w:rsid w:val="00384786"/>
    <w:rsid w:val="0039179E"/>
    <w:rsid w:val="00395428"/>
    <w:rsid w:val="00396535"/>
    <w:rsid w:val="003B5417"/>
    <w:rsid w:val="003C0536"/>
    <w:rsid w:val="0040142D"/>
    <w:rsid w:val="004070C1"/>
    <w:rsid w:val="00416721"/>
    <w:rsid w:val="00420EF7"/>
    <w:rsid w:val="00437B36"/>
    <w:rsid w:val="004655D4"/>
    <w:rsid w:val="0048425A"/>
    <w:rsid w:val="004D3FF3"/>
    <w:rsid w:val="004F6BD6"/>
    <w:rsid w:val="0050389F"/>
    <w:rsid w:val="00517187"/>
    <w:rsid w:val="00525982"/>
    <w:rsid w:val="00543824"/>
    <w:rsid w:val="00552A36"/>
    <w:rsid w:val="0057605E"/>
    <w:rsid w:val="005A7F6B"/>
    <w:rsid w:val="005E0D95"/>
    <w:rsid w:val="005F62E5"/>
    <w:rsid w:val="006219AB"/>
    <w:rsid w:val="006238E5"/>
    <w:rsid w:val="00623B22"/>
    <w:rsid w:val="00625E10"/>
    <w:rsid w:val="006332E1"/>
    <w:rsid w:val="006374A8"/>
    <w:rsid w:val="006511FA"/>
    <w:rsid w:val="00661982"/>
    <w:rsid w:val="00666958"/>
    <w:rsid w:val="00695F58"/>
    <w:rsid w:val="006960DC"/>
    <w:rsid w:val="006A1E5D"/>
    <w:rsid w:val="006A2D21"/>
    <w:rsid w:val="006B60E2"/>
    <w:rsid w:val="006C5D2A"/>
    <w:rsid w:val="006E05E4"/>
    <w:rsid w:val="006E0E25"/>
    <w:rsid w:val="006E1589"/>
    <w:rsid w:val="006E6F51"/>
    <w:rsid w:val="006F0C42"/>
    <w:rsid w:val="00706142"/>
    <w:rsid w:val="00721C6E"/>
    <w:rsid w:val="007716C9"/>
    <w:rsid w:val="007C2410"/>
    <w:rsid w:val="007D3D4E"/>
    <w:rsid w:val="007E38C8"/>
    <w:rsid w:val="007F4619"/>
    <w:rsid w:val="00812A0C"/>
    <w:rsid w:val="008226D5"/>
    <w:rsid w:val="00875D47"/>
    <w:rsid w:val="00883B56"/>
    <w:rsid w:val="008B37A9"/>
    <w:rsid w:val="008E0AFB"/>
    <w:rsid w:val="008F171D"/>
    <w:rsid w:val="008F44DA"/>
    <w:rsid w:val="0095687B"/>
    <w:rsid w:val="009616CE"/>
    <w:rsid w:val="00975290"/>
    <w:rsid w:val="0098506C"/>
    <w:rsid w:val="00987056"/>
    <w:rsid w:val="009913C2"/>
    <w:rsid w:val="009922FC"/>
    <w:rsid w:val="009A1669"/>
    <w:rsid w:val="009A7CB1"/>
    <w:rsid w:val="009B32FE"/>
    <w:rsid w:val="009D73BB"/>
    <w:rsid w:val="009E6E3B"/>
    <w:rsid w:val="009F32F2"/>
    <w:rsid w:val="00A105F0"/>
    <w:rsid w:val="00A13AB2"/>
    <w:rsid w:val="00A17B8D"/>
    <w:rsid w:val="00A23A6E"/>
    <w:rsid w:val="00A25273"/>
    <w:rsid w:val="00A30449"/>
    <w:rsid w:val="00A33697"/>
    <w:rsid w:val="00A65DCC"/>
    <w:rsid w:val="00AA0788"/>
    <w:rsid w:val="00AE5936"/>
    <w:rsid w:val="00B32F50"/>
    <w:rsid w:val="00B60977"/>
    <w:rsid w:val="00B66EDA"/>
    <w:rsid w:val="00B838DC"/>
    <w:rsid w:val="00BB1833"/>
    <w:rsid w:val="00BC3198"/>
    <w:rsid w:val="00BC4AE1"/>
    <w:rsid w:val="00BF6905"/>
    <w:rsid w:val="00C377F6"/>
    <w:rsid w:val="00C734F3"/>
    <w:rsid w:val="00C73B58"/>
    <w:rsid w:val="00C80382"/>
    <w:rsid w:val="00C9773C"/>
    <w:rsid w:val="00CB1762"/>
    <w:rsid w:val="00CB62D6"/>
    <w:rsid w:val="00D00973"/>
    <w:rsid w:val="00D0359C"/>
    <w:rsid w:val="00D21C88"/>
    <w:rsid w:val="00D31A76"/>
    <w:rsid w:val="00D47246"/>
    <w:rsid w:val="00D477D3"/>
    <w:rsid w:val="00D60C4F"/>
    <w:rsid w:val="00D8674C"/>
    <w:rsid w:val="00DE1303"/>
    <w:rsid w:val="00DE37A3"/>
    <w:rsid w:val="00DF5BAB"/>
    <w:rsid w:val="00E13196"/>
    <w:rsid w:val="00E266C6"/>
    <w:rsid w:val="00E6524C"/>
    <w:rsid w:val="00E90945"/>
    <w:rsid w:val="00E91693"/>
    <w:rsid w:val="00EB1452"/>
    <w:rsid w:val="00EB3462"/>
    <w:rsid w:val="00EC04F6"/>
    <w:rsid w:val="00EC1969"/>
    <w:rsid w:val="00ED63E0"/>
    <w:rsid w:val="00EE270E"/>
    <w:rsid w:val="00F20CBF"/>
    <w:rsid w:val="00F629A2"/>
    <w:rsid w:val="00F80AE5"/>
    <w:rsid w:val="00F926D7"/>
    <w:rsid w:val="00F97D38"/>
    <w:rsid w:val="00FA2BFC"/>
    <w:rsid w:val="00FB62D4"/>
    <w:rsid w:val="00FC1AB1"/>
    <w:rsid w:val="00FD0B4A"/>
    <w:rsid w:val="00FD5582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DCB7F"/>
  <w15:chartTrackingRefBased/>
  <w15:docId w15:val="{63C0A378-D3FB-4539-BC41-027D9F86C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B2"/>
  </w:style>
  <w:style w:type="paragraph" w:styleId="Heading1">
    <w:name w:val="heading 1"/>
    <w:basedOn w:val="Normal"/>
    <w:next w:val="Normal"/>
    <w:link w:val="Heading1Char"/>
    <w:uiPriority w:val="9"/>
    <w:qFormat/>
    <w:rsid w:val="00FA2B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B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3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A13AB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rsid w:val="00A13AB2"/>
    <w:rPr>
      <w:rFonts w:ascii="Calibri" w:eastAsia="Times New Roman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838DC"/>
    <w:pPr>
      <w:ind w:left="720"/>
      <w:contextualSpacing/>
    </w:pPr>
  </w:style>
  <w:style w:type="table" w:styleId="TableGrid">
    <w:name w:val="Table Grid"/>
    <w:basedOn w:val="TableNormal"/>
    <w:uiPriority w:val="39"/>
    <w:rsid w:val="00F926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16C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0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78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A07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7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7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7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78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A2B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2BF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A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BFC"/>
  </w:style>
  <w:style w:type="paragraph" w:styleId="Footer">
    <w:name w:val="footer"/>
    <w:basedOn w:val="Normal"/>
    <w:link w:val="FooterChar"/>
    <w:uiPriority w:val="99"/>
    <w:unhideWhenUsed/>
    <w:rsid w:val="00FA2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BFC"/>
  </w:style>
  <w:style w:type="character" w:styleId="FollowedHyperlink">
    <w:name w:val="FollowedHyperlink"/>
    <w:basedOn w:val="DefaultParagraphFont"/>
    <w:uiPriority w:val="99"/>
    <w:semiHidden/>
    <w:unhideWhenUsed/>
    <w:rsid w:val="00721C6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B346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C4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2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A25273"/>
    <w:pPr>
      <w:numPr>
        <w:numId w:val="1"/>
      </w:numPr>
      <w:spacing w:after="84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D0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4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2.education.vic.gov.au/pal/receivables-management-and-cash-handling-finance-manual-section-10/resourc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2.education.vic.gov.au/pal/expenditure-management-finance-manual-section-11/poli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4" ma:contentTypeDescription="DET Document" ma:contentTypeScope="" ma:versionID="0f791020360a43f0796d1ff2b05a995d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targetNamespace="http://schemas.microsoft.com/office/2006/metadata/properties" ma:root="true" ma:fieldsID="ac12a96dcebac23ccb6b727d86c069c4" ns2:_="" ns3:_="">
    <xsd:import namespace="http://schemas.microsoft.com/Sharepoint/v3"/>
    <xsd:import namespace="61e538cb-f8c2-4c9c-ac78-9205d03c8849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true" ma:default="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default="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default="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TaxCatchAll xmlns="61e538cb-f8c2-4c9c-ac78-9205d03c8849">
      <Value>10</Value>
    </TaxCatchAll>
    <DET_EDRMS_BusUnitTaxHTField0 xmlns="http://schemas.microsoft.com/Sharepoint/v3">
      <Terms xmlns="http://schemas.microsoft.com/office/infopath/2007/PartnerControls"/>
    </DET_EDRMS_BusUnitTaxHTField0>
    <DET_EDRMS_Description xmlns="http://schemas.microsoft.com/Sharepoint/v3" xsi:nil="true"/>
    <DET_EDRMS_RCS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13.1.2 Internal Policy</TermName>
          <TermId xmlns="http://schemas.microsoft.com/office/infopath/2007/PartnerControls">ad985a07-89db-41e4-84da-e1a6cef79014</TermId>
        </TermInfo>
      </Terms>
    </DET_EDRMS_RCSTaxHTField0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58555-2A51-4B01-B587-AE820A513F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8B2C83-A6D5-486A-B159-D97712ADD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67B7F-D7A3-46F6-BDBA-4250ECCAFE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1C3BE5-577B-4512-9ADD-A48175A532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</ds:schemaRefs>
</ds:datastoreItem>
</file>

<file path=customXml/itemProps5.xml><?xml version="1.0" encoding="utf-8"?>
<ds:datastoreItem xmlns:ds="http://schemas.openxmlformats.org/officeDocument/2006/customXml" ds:itemID="{F9BF7120-A886-4DB3-8CC1-B759129E87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Belinda Marshall</cp:lastModifiedBy>
  <cp:revision>9</cp:revision>
  <cp:lastPrinted>2021-03-10T03:42:00Z</cp:lastPrinted>
  <dcterms:created xsi:type="dcterms:W3CDTF">2022-06-28T13:25:00Z</dcterms:created>
  <dcterms:modified xsi:type="dcterms:W3CDTF">2026-03-16T09:59:00Z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{267b8432-41df-4f74-a6e0-437454cba8dd}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{15dfed8f-0e58-41ae-8245-496e0e9314ce}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R2018/0209466</vt:lpwstr>
  </property>
  <property fmtid="{D5CDD505-2E9C-101B-9397-08002B2CF9AE}" pid="12" name="RecordPoint_SubmissionCompleted">
    <vt:lpwstr>2018-04-23T10:54:25.8953286+10:00</vt:lpwstr>
  </property>
  <property fmtid="{D5CDD505-2E9C-101B-9397-08002B2CF9AE}" pid="13" name="_docset_NoMedatataSyncRequired">
    <vt:lpwstr>False</vt:lpwstr>
  </property>
  <property fmtid="{D5CDD505-2E9C-101B-9397-08002B2CF9AE}" pid="14" name="RecordPoint_SubmissionDate">
    <vt:lpwstr/>
  </property>
  <property fmtid="{D5CDD505-2E9C-101B-9397-08002B2CF9AE}" pid="15" name="RecordPoint_ActiveItemMoved">
    <vt:lpwstr/>
  </property>
  <property fmtid="{D5CDD505-2E9C-101B-9397-08002B2CF9AE}" pid="16" name="RecordPoint_RecordFormat">
    <vt:lpwstr/>
  </property>
</Properties>
</file>